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1527" w14:textId="06EB1E11" w:rsidR="0095720F" w:rsidRPr="00DB2A8A" w:rsidRDefault="007C6742" w:rsidP="00061A1E">
      <w:pPr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bookmarkStart w:id="0" w:name="_Hlk63261330"/>
      <w:r w:rsidRPr="00DB2A8A">
        <w:rPr>
          <w:rFonts w:ascii="Open Sans" w:eastAsia="Times New Roman" w:hAnsi="Open Sans" w:cs="Open Sans"/>
          <w:b/>
          <w:bCs/>
          <w:sz w:val="20"/>
          <w:szCs w:val="20"/>
        </w:rPr>
        <w:t>LAUKINĖS AUGALIJOS RINKIMO</w:t>
      </w:r>
      <w:r w:rsidR="001F109B" w:rsidRPr="00DB2A8A">
        <w:rPr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r w:rsidR="005D6DF7" w:rsidRPr="00DB2A8A">
        <w:rPr>
          <w:rFonts w:ascii="Open Sans" w:eastAsia="Times New Roman" w:hAnsi="Open Sans" w:cs="Open Sans"/>
          <w:b/>
          <w:bCs/>
          <w:sz w:val="20"/>
          <w:szCs w:val="20"/>
        </w:rPr>
        <w:t>PREVENCINIŲ IR ATSARGUMO PRIEMONIŲ P</w:t>
      </w:r>
      <w:r w:rsidR="00061A1E" w:rsidRPr="00DB2A8A">
        <w:rPr>
          <w:rFonts w:ascii="Open Sans" w:eastAsia="Times New Roman" w:hAnsi="Open Sans" w:cs="Open Sans"/>
          <w:b/>
          <w:bCs/>
          <w:sz w:val="20"/>
          <w:szCs w:val="20"/>
        </w:rPr>
        <w:t>LA</w:t>
      </w:r>
      <w:r w:rsidR="005D6DF7" w:rsidRPr="00DB2A8A">
        <w:rPr>
          <w:rFonts w:ascii="Open Sans" w:eastAsia="Times New Roman" w:hAnsi="Open Sans" w:cs="Open Sans"/>
          <w:b/>
          <w:bCs/>
          <w:sz w:val="20"/>
          <w:szCs w:val="20"/>
        </w:rPr>
        <w:t>NAS</w:t>
      </w:r>
    </w:p>
    <w:p w14:paraId="50011DAD" w14:textId="77777777" w:rsidR="00715737" w:rsidRPr="000C5F01" w:rsidRDefault="00715737" w:rsidP="00715737">
      <w:pPr>
        <w:spacing w:after="240"/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0C5F01">
        <w:rPr>
          <w:rFonts w:ascii="Open Sans" w:eastAsia="Times New Roman" w:hAnsi="Open Sans" w:cs="Open Sans"/>
          <w:b/>
          <w:bCs/>
          <w:sz w:val="20"/>
          <w:szCs w:val="20"/>
        </w:rPr>
        <w:t>(</w:t>
      </w:r>
      <w:r>
        <w:rPr>
          <w:rFonts w:ascii="Open Sans" w:eastAsia="Times New Roman" w:hAnsi="Open Sans" w:cs="Open Sans"/>
          <w:b/>
          <w:bCs/>
          <w:sz w:val="20"/>
          <w:szCs w:val="20"/>
        </w:rPr>
        <w:t>Ši p</w:t>
      </w:r>
      <w:r w:rsidRPr="000C5F01">
        <w:rPr>
          <w:rFonts w:ascii="Open Sans" w:eastAsia="Times New Roman" w:hAnsi="Open Sans" w:cs="Open Sans"/>
          <w:b/>
          <w:bCs/>
          <w:sz w:val="20"/>
          <w:szCs w:val="20"/>
        </w:rPr>
        <w:t>lan</w:t>
      </w:r>
      <w:r>
        <w:rPr>
          <w:rFonts w:ascii="Open Sans" w:eastAsia="Times New Roman" w:hAnsi="Open Sans" w:cs="Open Sans"/>
          <w:b/>
          <w:bCs/>
          <w:sz w:val="20"/>
          <w:szCs w:val="20"/>
        </w:rPr>
        <w:t>o forma</w:t>
      </w:r>
      <w:r w:rsidRPr="000C5F01">
        <w:rPr>
          <w:rFonts w:ascii="Open Sans" w:eastAsia="Times New Roman" w:hAnsi="Open Sans" w:cs="Open Sans"/>
          <w:b/>
          <w:bCs/>
          <w:sz w:val="20"/>
          <w:szCs w:val="20"/>
        </w:rPr>
        <w:t xml:space="preserve"> yra rekomendacinio pobūdžio)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534ED" w:rsidRPr="00EC1C91" w14:paraId="5A8B41D9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17DB7E5C" w14:textId="678D0532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/>
                <w:bCs/>
                <w:sz w:val="20"/>
              </w:rPr>
              <w:t xml:space="preserve">1. VEIKLOS VYKDYTOJO DUOMENYS </w:t>
            </w:r>
          </w:p>
        </w:tc>
      </w:tr>
      <w:tr w:rsidR="00C534ED" w:rsidRPr="00EC1C91" w14:paraId="16E4AF4F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2B6A050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D5016FE" w14:textId="5A1D5648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pacing w:val="-4"/>
                <w:sz w:val="20"/>
              </w:rPr>
              <w:t>Veiklos vykdytojo vardas, pavardė / įmonės pavadinimas</w:t>
            </w:r>
            <w:r w:rsidR="003F3376" w:rsidRPr="00EC1C91">
              <w:rPr>
                <w:rFonts w:ascii="Open Sans" w:hAnsi="Open Sans" w:cs="Open Sans"/>
                <w:spacing w:val="-4"/>
                <w:sz w:val="20"/>
              </w:rPr>
              <w:t>. P</w:t>
            </w:r>
            <w:r w:rsidRPr="00EC1C91">
              <w:rPr>
                <w:rFonts w:ascii="Open Sans" w:hAnsi="Open Sans" w:cs="Open Sans"/>
                <w:sz w:val="20"/>
              </w:rPr>
              <w:t xml:space="preserve">ildoma </w:t>
            </w:r>
            <w:r w:rsidR="003F3376" w:rsidRPr="00EC1C91">
              <w:rPr>
                <w:rFonts w:ascii="Open Sans" w:hAnsi="Open Sans" w:cs="Open Sans"/>
                <w:sz w:val="20"/>
              </w:rPr>
              <w:t>DIDŽIOSIOMIS RAIDĖMIS</w:t>
            </w:r>
            <w:r w:rsidRPr="00EC1C91">
              <w:rPr>
                <w:rFonts w:ascii="Open Sans" w:hAnsi="Open Sans" w:cs="Open Sans"/>
                <w:sz w:val="20"/>
              </w:rPr>
              <w:t xml:space="preserve"> </w:t>
            </w:r>
          </w:p>
        </w:tc>
        <w:tc>
          <w:tcPr>
            <w:tcW w:w="4820" w:type="dxa"/>
            <w:gridSpan w:val="10"/>
            <w:vAlign w:val="center"/>
          </w:tcPr>
          <w:p w14:paraId="248ED741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C534ED" w:rsidRPr="00EC1C91" w14:paraId="1AB2BEF8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5E26233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822EE8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 xml:space="preserve">Žemės ūkio valdos atpažinties kodas: </w:t>
            </w:r>
          </w:p>
        </w:tc>
        <w:tc>
          <w:tcPr>
            <w:tcW w:w="482" w:type="dxa"/>
            <w:vAlign w:val="center"/>
          </w:tcPr>
          <w:p w14:paraId="6F262F59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6F3560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0392024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A92E2B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01148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72152AC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1182888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6D7C1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E251CA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0C96EF7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164BD141" w14:textId="2A546D6B" w:rsidR="00F36C20" w:rsidRPr="00EC1C91" w:rsidRDefault="00F36C20" w:rsidP="00F36C20">
      <w:pPr>
        <w:tabs>
          <w:tab w:val="left" w:pos="567"/>
        </w:tabs>
        <w:jc w:val="left"/>
        <w:rPr>
          <w:rFonts w:ascii="Open Sans" w:eastAsia="Times New Roman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694"/>
        <w:gridCol w:w="5669"/>
      </w:tblGrid>
      <w:tr w:rsidR="00A34FCB" w:rsidRPr="00EC1C91" w14:paraId="7FD2D661" w14:textId="77777777" w:rsidTr="00517A0A">
        <w:trPr>
          <w:trHeight w:val="22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0B2AB0F1" w14:textId="2348C7C5" w:rsidR="00A34FCB" w:rsidRPr="00EC1C91" w:rsidRDefault="00A34FCB" w:rsidP="00DD2753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TAIKYMO SRIT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Y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S</w:t>
            </w:r>
            <w:r w:rsidR="001A075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RIZIKOS ELEMENTAMS NUSTATYTI</w:t>
            </w:r>
          </w:p>
        </w:tc>
      </w:tr>
      <w:tr w:rsidR="00D84327" w:rsidRPr="00EC1C91" w14:paraId="448095E4" w14:textId="0437C23E" w:rsidTr="00D220FA">
        <w:trPr>
          <w:trHeight w:val="4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1B8D32FB" w14:textId="288A64C0" w:rsidR="009C212C" w:rsidRPr="009C212C" w:rsidRDefault="00320ECA" w:rsidP="009C212C">
            <w:pPr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2.1 TARŠOS RIZIKA </w:t>
            </w:r>
            <w:r w:rsidR="007C6742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RENKAMOS LAUKINĖS AUGALIJOS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TERITORIJOJE </w:t>
            </w:r>
            <w:r w:rsidR="000E14C2" w:rsidRPr="000E14C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ED6A9C" w:rsidRPr="008F1AF7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 28 str.</w:t>
            </w:r>
            <w:r w:rsidR="009C212C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 II priedas I dalis</w:t>
            </w:r>
            <w:r w:rsidR="00F462A7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 </w:t>
            </w:r>
            <w:r w:rsidR="00ED6A9C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2</w:t>
            </w:r>
            <w:r w:rsidR="009C212C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.</w:t>
            </w:r>
            <w:r w:rsidR="00ED6A9C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2</w:t>
            </w:r>
            <w:r w:rsidR="00B374F5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. a</w:t>
            </w:r>
            <w:r w:rsidR="000E14C2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  <w:r w:rsidR="00B374F5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6A23650A" w14:textId="783070AE" w:rsidR="00320ECA" w:rsidRPr="00320ECA" w:rsidRDefault="00F462A7" w:rsidP="00320ECA">
            <w:pPr>
              <w:tabs>
                <w:tab w:val="left" w:pos="4395"/>
              </w:tabs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(p</w:t>
            </w:r>
            <w:r w:rsidR="00ED6A9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lotai</w:t>
            </w:r>
            <w:r w:rsidR="00B374F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,</w:t>
            </w:r>
            <w:r w:rsidR="00ED6A9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kuriuose renkama laukinė augalija</w:t>
            </w:r>
            <w:r w:rsidR="00B374F5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,</w:t>
            </w:r>
            <w:r w:rsidR="00ED6A9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ribojasi su įprastinės gamybos laukais, miškais. Kiti galimi taršos šaltiniai, </w:t>
            </w:r>
            <w:r w:rsidR="00320ECA"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ED6A9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r</w:t>
            </w:r>
            <w:r w:rsidR="00320ECA"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eguliarus teritorijos </w:t>
            </w:r>
            <w:r w:rsidR="00320E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stebėjimas</w:t>
            </w:r>
            <w:r w:rsidR="00320ECA"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pan.)</w:t>
            </w:r>
            <w:r w:rsidR="00320E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</w:p>
        </w:tc>
      </w:tr>
      <w:tr w:rsidR="00D84327" w:rsidRPr="00EC1C91" w14:paraId="4B711112" w14:textId="77777777" w:rsidTr="00284406">
        <w:trPr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A1B1479" w14:textId="3E352524" w:rsidR="00D84327" w:rsidRPr="00EC1C91" w:rsidRDefault="00D84327" w:rsidP="007832F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87CB62" w14:textId="23A3176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68923110" w14:textId="56B0A54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PLANUOJAMŲ PREVENCINIŲ </w:t>
            </w:r>
            <w:r w:rsidR="00352522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IR 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ATSARGUMO PRIEMONIŲ APRAŠYMAS</w:t>
            </w:r>
          </w:p>
        </w:tc>
      </w:tr>
      <w:tr w:rsidR="007D7081" w:rsidRPr="00EC1C91" w14:paraId="56788624" w14:textId="77777777" w:rsidTr="00284406">
        <w:trPr>
          <w:trHeight w:val="28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0D9A9" w14:textId="0336AB14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B19D7" w14:textId="3C7F8BAC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91A1" w14:textId="160FEB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989CF" w14:textId="258EDE4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2DF14A1C" w14:textId="77777777" w:rsidTr="00284406">
        <w:trPr>
          <w:trHeight w:val="2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57BD0" w14:textId="10545F78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B7D2E" w14:textId="013D2675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6ECA" w14:textId="5924FE1E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22064" w14:textId="4BFF0CBB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078C27E7" w14:textId="77777777" w:rsidTr="00284406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827C6" w14:textId="6760121E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AB4E4" w14:textId="0BAF723F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8889" w14:textId="1B2739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D299" w14:textId="7D2E390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096F76" w:rsidRPr="00EC1C91" w14:paraId="17C1A53A" w14:textId="77777777" w:rsidTr="00A5246E">
        <w:trPr>
          <w:trHeight w:val="493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1F00C413" w14:textId="755FBD1E" w:rsidR="00096F76" w:rsidRDefault="00096F76" w:rsidP="00096F76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CB773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C6742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LAUKINĖS AUGALIJOS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PRODUKTŲ SANDĖLIAVIMAS</w:t>
            </w:r>
            <w:r w:rsidR="00A059A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A059A3" w:rsidRPr="00A059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A059A3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R2018/848 III priedas 7</w:t>
            </w:r>
            <w:r w:rsidR="00055F48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.</w:t>
            </w:r>
            <w:r w:rsidR="00A059A3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)</w:t>
            </w:r>
          </w:p>
          <w:p w14:paraId="36E55A30" w14:textId="60485E3B" w:rsidR="00096F76" w:rsidRPr="00EC1C91" w:rsidRDefault="00096F76" w:rsidP="00CB773C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F462A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l</w:t>
            </w:r>
            <w:r w:rsidR="0015341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aukinės augalijos p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roduktai sandėliuojami savo</w:t>
            </w:r>
            <w:r w:rsidR="0015341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ūkio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patalpose, naudojamos bendros sandėliavimo patalpos </w:t>
            </w:r>
            <w:r w:rsidR="00FC636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su </w:t>
            </w:r>
            <w:r w:rsidR="00EC357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kitų </w:t>
            </w:r>
            <w:r w:rsidR="0015341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ūkių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produkcija</w:t>
            </w:r>
            <w:r w:rsidR="00CB77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, 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produktų atskyrimas, </w:t>
            </w:r>
            <w:r w:rsidR="004103A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dokumentacija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pan.)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096F76" w:rsidRPr="00EC1C91" w14:paraId="0826B040" w14:textId="033A30F6" w:rsidTr="00284406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A7290B8" w14:textId="3B57D23C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DA41A4" w14:textId="33291B0B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6A750423" w14:textId="4AFF4744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7F4D14" w:rsidRPr="00EC1C91" w14:paraId="5A206EFB" w14:textId="77777777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10D99" w14:textId="2EF27363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D49C6" w14:textId="26415790" w:rsidR="007F4D14" w:rsidRPr="00EC1C91" w:rsidRDefault="007F4D14" w:rsidP="00F462A7">
            <w:pPr>
              <w:jc w:val="lef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21C6" w14:textId="77777777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07189" w14:textId="77777777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F4D14" w:rsidRPr="00EC1C91" w14:paraId="5D4C0F3B" w14:textId="77777777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6831F" w14:textId="33C8E470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1120F" w14:textId="3CF06E36" w:rsidR="007F4D14" w:rsidRPr="00EC1C91" w:rsidRDefault="007F4D14" w:rsidP="00F462A7">
            <w:pPr>
              <w:jc w:val="lef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7C19" w14:textId="77777777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BC332" w14:textId="77777777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F4D14" w:rsidRPr="00EC1C91" w14:paraId="1D468E94" w14:textId="77777777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B4343" w14:textId="6EC0D911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0279F" w14:textId="77545E01" w:rsidR="007F4D14" w:rsidRPr="00EC1C91" w:rsidRDefault="007F4D14" w:rsidP="00F462A7">
            <w:pPr>
              <w:jc w:val="lef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E723" w14:textId="77777777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FC0487" w14:textId="77777777" w:rsidR="007F4D14" w:rsidRPr="00EC1C91" w:rsidRDefault="007F4D14" w:rsidP="007F4D14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F4D14" w:rsidRPr="00EC1C91" w14:paraId="172B48D2" w14:textId="77777777" w:rsidTr="00897293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683B7D2A" w14:textId="5353D579" w:rsidR="007F4D14" w:rsidRDefault="007F4D14" w:rsidP="007F4D14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2.3 LAUKINĖS AUGALIJOS PRODUKCIJOS VEŽIMAS Į KITUS VIENETUS </w:t>
            </w:r>
            <w:r w:rsidRPr="009F0A71">
              <w:rPr>
                <w:rFonts w:ascii="Open Sans" w:hAnsi="Open Sans" w:cs="Open Sans"/>
                <w:i/>
                <w:iCs/>
                <w:sz w:val="20"/>
                <w:szCs w:val="20"/>
              </w:rPr>
              <w:t>(R2018/848 III prieda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s </w:t>
            </w:r>
            <w:r w:rsidRPr="009F0A71">
              <w:rPr>
                <w:rFonts w:ascii="Open Sans" w:hAnsi="Open Sans" w:cs="Open Sans"/>
                <w:i/>
                <w:iCs/>
                <w:sz w:val="20"/>
                <w:szCs w:val="20"/>
              </w:rPr>
              <w:t>2.1.1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Pr="009F0A71">
              <w:rPr>
                <w:rFonts w:ascii="Open Sans" w:hAnsi="Open Sans" w:cs="Open Sans"/>
                <w:i/>
                <w:iCs/>
                <w:sz w:val="20"/>
                <w:szCs w:val="20"/>
              </w:rPr>
              <w:t>, 2.1.3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Pr="009F0A71">
              <w:rPr>
                <w:rFonts w:ascii="Open Sans" w:hAnsi="Open Sans" w:cs="Open Sans"/>
                <w:i/>
                <w:iCs/>
                <w:sz w:val="20"/>
                <w:szCs w:val="20"/>
              </w:rPr>
              <w:t>, 2.2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  <w:r w:rsidR="00F462A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, </w:t>
            </w:r>
            <w:r w:rsidR="00F462A7" w:rsidRPr="00BA1AE9">
              <w:rPr>
                <w:rFonts w:ascii="Open Sans" w:hAnsi="Open Sans" w:cs="Open Sans"/>
                <w:i/>
                <w:iCs/>
                <w:sz w:val="20"/>
                <w:szCs w:val="20"/>
              </w:rPr>
              <w:t>38 str., 2</w:t>
            </w:r>
            <w:r w:rsidR="00F462A7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. </w:t>
            </w:r>
            <w:r w:rsidR="00F462A7" w:rsidRPr="00BA1AE9">
              <w:rPr>
                <w:rFonts w:ascii="Open Sans" w:hAnsi="Open Sans" w:cs="Open Sans"/>
                <w:i/>
                <w:iCs/>
                <w:sz w:val="20"/>
                <w:szCs w:val="20"/>
              </w:rPr>
              <w:t>j)</w:t>
            </w:r>
            <w:r w:rsidR="00F462A7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592FBB24" w14:textId="4D375375" w:rsidR="007F4D14" w:rsidRPr="00B1120A" w:rsidRDefault="007F4D14" w:rsidP="009B2F3D">
            <w:pPr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F462A7"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>l</w:t>
            </w:r>
            <w:r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 xml:space="preserve">aukinės augalijos produktų </w:t>
            </w:r>
            <w:r w:rsidR="009B2F3D"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>transportavimą vykdo pats veiklos vykdytojas, naudojamasi kitų vežėjų paslaugomis</w:t>
            </w:r>
            <w:r w:rsidR="00284406"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>,</w:t>
            </w:r>
            <w:r w:rsidR="009B2F3D"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 xml:space="preserve"> produkcijos</w:t>
            </w:r>
            <w:r w:rsidR="00284406"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 xml:space="preserve"> </w:t>
            </w:r>
            <w:r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>pakavimas, ženklinimas, duomenų registravimas transportavimo metu</w:t>
            </w:r>
            <w:r w:rsidR="009B2F3D" w:rsidRPr="00B1120A">
              <w:rPr>
                <w:rFonts w:ascii="Open Sans" w:hAnsi="Open Sans" w:cs="Open Sans"/>
                <w:color w:val="000000"/>
                <w:sz w:val="18"/>
                <w:szCs w:val="18"/>
                <w:lang w:eastAsia="lt-LT"/>
              </w:rPr>
              <w:t xml:space="preserve"> ir pan.).</w:t>
            </w:r>
          </w:p>
        </w:tc>
      </w:tr>
      <w:tr w:rsidR="00284406" w:rsidRPr="00EC1C91" w14:paraId="30D9A46A" w14:textId="77777777" w:rsidTr="00284406">
        <w:trPr>
          <w:trHeight w:val="77"/>
        </w:trPr>
        <w:tc>
          <w:tcPr>
            <w:tcW w:w="2127" w:type="dxa"/>
            <w:gridSpan w:val="2"/>
            <w:shd w:val="clear" w:color="auto" w:fill="CFEAE5"/>
            <w:vAlign w:val="center"/>
          </w:tcPr>
          <w:p w14:paraId="756ABFB9" w14:textId="77B95F32" w:rsidR="00284406" w:rsidRDefault="00284406" w:rsidP="00284406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4" w:type="dxa"/>
            <w:shd w:val="clear" w:color="auto" w:fill="CFEAE5"/>
            <w:vAlign w:val="center"/>
          </w:tcPr>
          <w:p w14:paraId="1B4A08C8" w14:textId="1D860544" w:rsidR="00284406" w:rsidRDefault="00284406" w:rsidP="00284406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9" w:type="dxa"/>
            <w:shd w:val="clear" w:color="auto" w:fill="CFEAE5"/>
            <w:vAlign w:val="center"/>
          </w:tcPr>
          <w:p w14:paraId="7B2AB7C9" w14:textId="3984BE2C" w:rsidR="00284406" w:rsidRDefault="00284406" w:rsidP="00284406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284406" w:rsidRPr="00EC1C91" w14:paraId="6F79E441" w14:textId="29340B1C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C93AB" w14:textId="39D446B4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145CD" w14:textId="1D5D53EB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334C" w14:textId="624CAF63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9AEA6B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3F345911" w14:textId="5802FF2A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FFF5C" w14:textId="79CC760B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A44BE" w14:textId="794BEA19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A8D5" w14:textId="280AF3DE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03D42A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39B8065A" w14:textId="77777777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EAAAA" w14:textId="3DD5CA12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5FC33" w14:textId="47D322A6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EC19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F63E12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1E332128" w14:textId="77777777" w:rsidTr="00A80657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45C05817" w14:textId="2C004DD5" w:rsidR="00284406" w:rsidRDefault="00284406" w:rsidP="00284406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2.4 GAMYBINIŲ, SANDĖLIAVIMO PATALPŲ, ĮRANGOS VALYMAS </w:t>
            </w:r>
            <w:r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II priedas, I dalis, 1.11.)</w:t>
            </w:r>
          </w:p>
          <w:p w14:paraId="18B62195" w14:textId="601007FD" w:rsidR="00284406" w:rsidRPr="00EC1C91" w:rsidRDefault="00284406" w:rsidP="00284406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F462A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v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alomi įrenginiai, patalpos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, 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valymo tipai, naudojamos valymo priemonės, dažnumas, kontrolė ir valymų operacijų registravimas)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  <w:r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284406" w:rsidRPr="00EC1C91" w14:paraId="048A569F" w14:textId="77777777" w:rsidTr="00284406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F5EBFF" w14:textId="597B9ED6" w:rsidR="00284406" w:rsidRPr="00EC1C91" w:rsidRDefault="00284406" w:rsidP="00284406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46B5626" w14:textId="76895C38" w:rsidR="00284406" w:rsidRPr="00EC1C91" w:rsidRDefault="00284406" w:rsidP="00284406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54D4D8B4" w14:textId="0EA3C071" w:rsidR="00284406" w:rsidRPr="00EC1C91" w:rsidRDefault="00284406" w:rsidP="0028440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284406" w:rsidRPr="00EC1C91" w14:paraId="6AF99703" w14:textId="77777777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FE33A" w14:textId="035F7248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CFF96" w14:textId="75DDEA99" w:rsidR="00284406" w:rsidRPr="00EC1C91" w:rsidRDefault="00284406" w:rsidP="0028440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FD53" w14:textId="77777777" w:rsidR="00284406" w:rsidRPr="00EC1C91" w:rsidRDefault="00284406" w:rsidP="0028440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043F35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1B2A5846" w14:textId="77777777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C3806" w14:textId="4218678F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E2E7E" w14:textId="44677821" w:rsidR="00284406" w:rsidRPr="00EC1C91" w:rsidRDefault="00284406" w:rsidP="0028440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2B0" w14:textId="77777777" w:rsidR="00284406" w:rsidRPr="00EC1C91" w:rsidRDefault="00284406" w:rsidP="0028440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C03126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4918FC54" w14:textId="77777777" w:rsidTr="00284406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17459" w14:textId="17E5F453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93AFF" w14:textId="32BD8EAB" w:rsidR="00284406" w:rsidRPr="00EC1C91" w:rsidRDefault="00284406" w:rsidP="0028440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91D" w14:textId="77777777" w:rsidR="00284406" w:rsidRPr="00EC1C91" w:rsidRDefault="00284406" w:rsidP="0028440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152428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1AC2ECD8" w14:textId="77777777" w:rsidTr="00191572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3C476A39" w14:textId="5578D55D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KITOS RIZIKOS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(ĮVARDINTI) </w:t>
            </w:r>
            <w:r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5 str., f) iv))</w:t>
            </w:r>
          </w:p>
        </w:tc>
      </w:tr>
      <w:tr w:rsidR="00284406" w:rsidRPr="00EC1C91" w14:paraId="394F1EF8" w14:textId="77777777" w:rsidTr="00284406">
        <w:trPr>
          <w:trHeight w:val="77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DB858E4" w14:textId="5918264E" w:rsidR="00284406" w:rsidRPr="00EC1C91" w:rsidRDefault="00284406" w:rsidP="0028440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37086F" w14:textId="4FD49E54" w:rsidR="00284406" w:rsidRPr="00EC1C91" w:rsidRDefault="00284406" w:rsidP="0028440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4E4B497D" w14:textId="5D8DD4AF" w:rsidR="00284406" w:rsidRPr="00EC1C91" w:rsidRDefault="00284406" w:rsidP="0028440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284406" w:rsidRPr="00EC1C91" w14:paraId="42AC341F" w14:textId="77777777" w:rsidTr="00284406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B233B" w14:textId="4D3DC978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35C23" w14:textId="390052BB" w:rsidR="00284406" w:rsidRPr="00EC1C91" w:rsidRDefault="00284406" w:rsidP="0028440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6C0D" w14:textId="77777777" w:rsidR="00284406" w:rsidRPr="00EC1C91" w:rsidRDefault="00284406" w:rsidP="0028440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3809B7F" w14:textId="77777777" w:rsidR="00284406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  <w:p w14:paraId="389E581B" w14:textId="77777777" w:rsidR="00FE0664" w:rsidRDefault="00FE0664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  <w:p w14:paraId="73A67117" w14:textId="77777777" w:rsidR="00FE0664" w:rsidRDefault="00FE0664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  <w:p w14:paraId="42F8178C" w14:textId="534D66E8" w:rsidR="00FE0664" w:rsidRPr="00EC1C91" w:rsidRDefault="00FE0664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547A9402" w14:textId="77777777" w:rsidTr="00284406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B2DC5" w14:textId="4C5461F1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7B7CF" w14:textId="361E8025" w:rsidR="00284406" w:rsidRPr="00EC1C91" w:rsidRDefault="00284406" w:rsidP="0028440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407D" w14:textId="77777777" w:rsidR="00284406" w:rsidRPr="00EC1C91" w:rsidRDefault="00284406" w:rsidP="0028440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2DCF69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284406" w:rsidRPr="00EC1C91" w14:paraId="1FA4D827" w14:textId="77777777" w:rsidTr="00FE0664">
        <w:trPr>
          <w:trHeight w:val="20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71D3" w14:textId="2904D985" w:rsidR="00284406" w:rsidRPr="00EC1C91" w:rsidRDefault="00284406" w:rsidP="0028440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FE06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9D8B" w14:textId="7FA407C2" w:rsidR="00284406" w:rsidRPr="00EC1C91" w:rsidRDefault="00284406" w:rsidP="0028440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Žemas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BAEE" w14:textId="77777777" w:rsidR="00284406" w:rsidRPr="00EC1C91" w:rsidRDefault="00284406" w:rsidP="0028440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829B4" w14:textId="77777777" w:rsidR="00284406" w:rsidRPr="00EC1C91" w:rsidRDefault="00284406" w:rsidP="0028440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1C5144" w:rsidRPr="002E2775" w14:paraId="2E37A0E0" w14:textId="77777777" w:rsidTr="00FE0664"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E51E0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5CBEE549" w14:textId="0D95CC7C" w:rsidR="00DB2A8A" w:rsidRPr="008D7B04" w:rsidRDefault="00DB2A8A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nil"/>
            </w:tcBorders>
          </w:tcPr>
          <w:p w14:paraId="226F186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  <w:bottom w:val="nil"/>
            </w:tcBorders>
          </w:tcPr>
          <w:p w14:paraId="1B0917E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46E751A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3335931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57F3F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4C5B26EB" w14:textId="77777777" w:rsidTr="00153414">
        <w:tc>
          <w:tcPr>
            <w:tcW w:w="253" w:type="dxa"/>
            <w:tcBorders>
              <w:top w:val="nil"/>
              <w:bottom w:val="nil"/>
            </w:tcBorders>
          </w:tcPr>
          <w:p w14:paraId="2723902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A5E461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2DB4C2D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0AA3990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1339DF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743F7AB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14:paraId="4254DAD0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21B98320" w14:textId="77777777" w:rsidTr="00153414">
        <w:tc>
          <w:tcPr>
            <w:tcW w:w="253" w:type="dxa"/>
            <w:tcBorders>
              <w:top w:val="nil"/>
              <w:bottom w:val="nil"/>
            </w:tcBorders>
          </w:tcPr>
          <w:p w14:paraId="5FF0D88A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14:paraId="35B017CD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3F8DDC01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  <w:bottom w:val="nil"/>
            </w:tcBorders>
          </w:tcPr>
          <w:p w14:paraId="546CFF53" w14:textId="31DEC618" w:rsidR="001C5144" w:rsidRPr="003A0043" w:rsidRDefault="001C5144" w:rsidP="000602C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(veiklos vykdytojo/vadovo, vardas, pavardė)</w:t>
            </w:r>
          </w:p>
          <w:p w14:paraId="748BE6C5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62108A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2C56D174" w14:textId="77777777" w:rsidR="001C5144" w:rsidRDefault="001C5144" w:rsidP="00420E11">
            <w:pPr>
              <w:jc w:val="center"/>
              <w:rPr>
                <w:rFonts w:ascii="Open Sans" w:hAnsi="Open Sans" w:cs="Open Sans"/>
                <w:sz w:val="20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  <w:p w14:paraId="19AE2B9B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06" w:type="dxa"/>
          </w:tcPr>
          <w:p w14:paraId="49CB9254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4058600" w14:textId="77777777" w:rsidTr="00153414">
        <w:tc>
          <w:tcPr>
            <w:tcW w:w="253" w:type="dxa"/>
            <w:tcBorders>
              <w:top w:val="nil"/>
              <w:bottom w:val="nil"/>
            </w:tcBorders>
          </w:tcPr>
          <w:p w14:paraId="64E8179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36DE328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05455F1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515E3E2A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2783A34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001CBD3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699353D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0710704" w14:textId="77777777" w:rsidTr="00350480">
        <w:tc>
          <w:tcPr>
            <w:tcW w:w="253" w:type="dxa"/>
            <w:tcBorders>
              <w:top w:val="nil"/>
              <w:bottom w:val="nil"/>
            </w:tcBorders>
          </w:tcPr>
          <w:p w14:paraId="72F29D1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6082700C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071168C9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41ED9420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(įgalioto/atsakingo asmens, vardas, pavardė)</w:t>
            </w:r>
          </w:p>
        </w:tc>
        <w:tc>
          <w:tcPr>
            <w:tcW w:w="425" w:type="dxa"/>
          </w:tcPr>
          <w:p w14:paraId="525876CD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26D274E2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72DAD6D8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66ADADF" w14:textId="77777777" w:rsidTr="00DB2A8A">
        <w:tc>
          <w:tcPr>
            <w:tcW w:w="253" w:type="dxa"/>
            <w:tcBorders>
              <w:top w:val="nil"/>
              <w:bottom w:val="single" w:sz="4" w:space="0" w:color="auto"/>
            </w:tcBorders>
          </w:tcPr>
          <w:p w14:paraId="1B2709A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3AB4143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</w:tcBorders>
          </w:tcPr>
          <w:p w14:paraId="1BF3742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bottom w:val="single" w:sz="4" w:space="0" w:color="auto"/>
            </w:tcBorders>
          </w:tcPr>
          <w:p w14:paraId="65BB69E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1D9F70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01E62E39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14:paraId="7687E50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</w:tbl>
    <w:p w14:paraId="21A823C1" w14:textId="64276451" w:rsidR="00B61DDE" w:rsidRPr="00EC1C91" w:rsidRDefault="00B61DDE" w:rsidP="00F36C20">
      <w:pPr>
        <w:rPr>
          <w:rFonts w:ascii="Open Sans" w:hAnsi="Open Sans" w:cs="Open Sans"/>
          <w:sz w:val="20"/>
          <w:szCs w:val="20"/>
        </w:rPr>
      </w:pPr>
    </w:p>
    <w:p w14:paraId="3640AB26" w14:textId="59CC6311" w:rsidR="00B374F5" w:rsidRPr="00EC1C91" w:rsidRDefault="003C3CE9" w:rsidP="00B374F5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="00B374F5">
        <w:rPr>
          <w:rFonts w:ascii="Open Sans" w:hAnsi="Open Sans" w:cs="Open Sans"/>
          <w:i/>
          <w:iCs/>
          <w:sz w:val="20"/>
          <w:szCs w:val="20"/>
          <w:u w:val="single"/>
        </w:rPr>
        <w:t>:</w:t>
      </w:r>
      <w:r w:rsidR="00B374F5" w:rsidRPr="00B374F5">
        <w:rPr>
          <w:rFonts w:ascii="Open Sans" w:hAnsi="Open Sans" w:cs="Open Sans"/>
          <w:sz w:val="20"/>
          <w:szCs w:val="20"/>
        </w:rPr>
        <w:t xml:space="preserve"> </w:t>
      </w:r>
      <w:r w:rsidR="00B374F5">
        <w:rPr>
          <w:rFonts w:ascii="Open Sans" w:hAnsi="Open Sans" w:cs="Open Sans"/>
          <w:sz w:val="20"/>
          <w:szCs w:val="20"/>
        </w:rPr>
        <w:t>renkant laukinę augaliją</w:t>
      </w:r>
      <w:r w:rsidRPr="00EC1C91">
        <w:rPr>
          <w:rFonts w:ascii="Open Sans" w:hAnsi="Open Sans" w:cs="Open Sans"/>
          <w:sz w:val="20"/>
          <w:szCs w:val="20"/>
        </w:rPr>
        <w:t xml:space="preserve"> </w:t>
      </w:r>
      <w:r w:rsidR="00B374F5" w:rsidRPr="00EC1C91">
        <w:rPr>
          <w:rFonts w:ascii="Open Sans" w:hAnsi="Open Sans" w:cs="Open Sans"/>
          <w:sz w:val="20"/>
          <w:szCs w:val="20"/>
        </w:rPr>
        <w:t>rizikos elementams</w:t>
      </w:r>
      <w:r w:rsidR="00B374F5">
        <w:rPr>
          <w:rFonts w:ascii="Open Sans" w:hAnsi="Open Sans" w:cs="Open Sans"/>
          <w:sz w:val="20"/>
          <w:szCs w:val="20"/>
        </w:rPr>
        <w:t xml:space="preserve"> nustatyti </w:t>
      </w:r>
      <w:r w:rsidR="00B374F5" w:rsidRPr="00EC1C91">
        <w:rPr>
          <w:rFonts w:ascii="Open Sans" w:hAnsi="Open Sans" w:cs="Open Sans"/>
          <w:sz w:val="20"/>
          <w:szCs w:val="20"/>
        </w:rPr>
        <w:t>kiekviena taikymo sritis įvertinama</w:t>
      </w:r>
      <w:r w:rsidR="00B374F5">
        <w:rPr>
          <w:rFonts w:ascii="Open Sans" w:hAnsi="Open Sans" w:cs="Open Sans"/>
          <w:sz w:val="20"/>
          <w:szCs w:val="20"/>
        </w:rPr>
        <w:t xml:space="preserve"> nustatant</w:t>
      </w:r>
      <w:r w:rsidR="00B374F5" w:rsidRPr="00EC1C91">
        <w:rPr>
          <w:rFonts w:ascii="Open Sans" w:hAnsi="Open Sans" w:cs="Open Sans"/>
          <w:sz w:val="20"/>
          <w:szCs w:val="20"/>
        </w:rPr>
        <w:t xml:space="preserve"> rizikos l</w:t>
      </w:r>
      <w:r w:rsidR="00B374F5">
        <w:rPr>
          <w:rFonts w:ascii="Open Sans" w:hAnsi="Open Sans" w:cs="Open Sans"/>
          <w:sz w:val="20"/>
          <w:szCs w:val="20"/>
        </w:rPr>
        <w:t>ygį</w:t>
      </w:r>
      <w:r w:rsidR="00B374F5" w:rsidRPr="00EC1C91">
        <w:rPr>
          <w:rFonts w:ascii="Open Sans" w:hAnsi="Open Sans" w:cs="Open Sans"/>
          <w:sz w:val="20"/>
          <w:szCs w:val="20"/>
        </w:rPr>
        <w:t xml:space="preserve"> (žemas, vidutinis ir </w:t>
      </w:r>
      <w:r w:rsidR="00B374F5">
        <w:rPr>
          <w:rFonts w:ascii="Open Sans" w:hAnsi="Open Sans" w:cs="Open Sans"/>
          <w:sz w:val="20"/>
          <w:szCs w:val="20"/>
        </w:rPr>
        <w:t>aukštas</w:t>
      </w:r>
      <w:r w:rsidR="00B374F5" w:rsidRPr="00EC1C91">
        <w:rPr>
          <w:rFonts w:ascii="Open Sans" w:hAnsi="Open Sans" w:cs="Open Sans"/>
          <w:sz w:val="20"/>
          <w:szCs w:val="20"/>
        </w:rPr>
        <w:t xml:space="preserve">) ir </w:t>
      </w:r>
      <w:r w:rsidR="00B374F5">
        <w:rPr>
          <w:rFonts w:ascii="Open Sans" w:hAnsi="Open Sans" w:cs="Open Sans"/>
          <w:sz w:val="20"/>
          <w:szCs w:val="20"/>
        </w:rPr>
        <w:t>jos</w:t>
      </w:r>
      <w:r w:rsidR="00B374F5" w:rsidRPr="00EC1C91">
        <w:rPr>
          <w:rFonts w:ascii="Open Sans" w:hAnsi="Open Sans" w:cs="Open Sans"/>
          <w:sz w:val="20"/>
          <w:szCs w:val="20"/>
        </w:rPr>
        <w:t xml:space="preserve"> priežastis. Kad išvengtumėte ekologiškų produktų užteršimo neleistinomis medžiagomis, numatykite planuojamas prevencines ir atsargumo priemones atitinkamoje taikymo srityje, net jeigu rizikos lygis yra žemas. </w:t>
      </w:r>
    </w:p>
    <w:p w14:paraId="22D5E23F" w14:textId="69F29F8D" w:rsidR="00761889" w:rsidRPr="00EC1C91" w:rsidRDefault="00761889" w:rsidP="00F36C20">
      <w:pPr>
        <w:rPr>
          <w:rFonts w:ascii="Open Sans" w:hAnsi="Open Sans" w:cs="Open Sans"/>
          <w:sz w:val="20"/>
          <w:szCs w:val="20"/>
        </w:rPr>
      </w:pPr>
    </w:p>
    <w:p w14:paraId="25219B20" w14:textId="77777777" w:rsidR="003C3CE9" w:rsidRPr="00EC1C91" w:rsidRDefault="003C3CE9" w:rsidP="00F36C20">
      <w:pPr>
        <w:rPr>
          <w:rFonts w:ascii="Open Sans" w:hAnsi="Open Sans" w:cs="Open Sans"/>
          <w:sz w:val="20"/>
          <w:szCs w:val="20"/>
        </w:rPr>
      </w:pPr>
    </w:p>
    <w:p w14:paraId="3FC359BC" w14:textId="248489AB" w:rsidR="003C3CE9" w:rsidRPr="00EC1C91" w:rsidRDefault="003C3CE9" w:rsidP="00863F8C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EC1C91">
        <w:rPr>
          <w:rFonts w:ascii="Open Sans" w:hAnsi="Open Sans" w:cs="Open Sans"/>
          <w:i/>
          <w:iCs/>
          <w:sz w:val="20"/>
          <w:szCs w:val="20"/>
        </w:rPr>
        <w:t>:</w:t>
      </w:r>
      <w:r w:rsidRPr="00EC1C91">
        <w:rPr>
          <w:rFonts w:ascii="Open Sans" w:hAnsi="Open Sans" w:cs="Open Sans"/>
          <w:sz w:val="20"/>
          <w:szCs w:val="20"/>
        </w:rPr>
        <w:t xml:space="preserve"> r</w:t>
      </w:r>
      <w:r w:rsidR="00863F8C" w:rsidRPr="00EC1C91">
        <w:rPr>
          <w:rFonts w:ascii="Open Sans" w:hAnsi="Open Sans" w:cs="Open Sans"/>
          <w:sz w:val="20"/>
          <w:szCs w:val="20"/>
        </w:rPr>
        <w:t xml:space="preserve">izikos </w:t>
      </w:r>
      <w:r w:rsidRPr="00EC1C91">
        <w:rPr>
          <w:rFonts w:ascii="Open Sans" w:hAnsi="Open Sans" w:cs="Open Sans"/>
          <w:sz w:val="20"/>
          <w:szCs w:val="20"/>
        </w:rPr>
        <w:t xml:space="preserve">vertinamos bei prevencinis ir atsargumo planas atnaujinamas pasikeitus gamybos procesui. Atnaujintas prevencinių ir atsargumo priemonių planas </w:t>
      </w:r>
      <w:r w:rsidR="005115D8" w:rsidRPr="00EC1C91">
        <w:rPr>
          <w:rFonts w:ascii="Open Sans" w:hAnsi="Open Sans" w:cs="Open Sans"/>
          <w:sz w:val="20"/>
          <w:szCs w:val="20"/>
        </w:rPr>
        <w:t xml:space="preserve">pateikiamas </w:t>
      </w:r>
      <w:r w:rsidRPr="00EC1C91">
        <w:rPr>
          <w:rFonts w:ascii="Open Sans" w:hAnsi="Open Sans" w:cs="Open Sans"/>
          <w:sz w:val="20"/>
          <w:szCs w:val="20"/>
        </w:rPr>
        <w:t xml:space="preserve">pagrindinio tikrinimo metu.  </w:t>
      </w:r>
    </w:p>
    <w:p w14:paraId="73699FDD" w14:textId="77777777" w:rsidR="00863F8C" w:rsidRPr="00EC1C91" w:rsidRDefault="00863F8C" w:rsidP="00F36C20">
      <w:pPr>
        <w:rPr>
          <w:rFonts w:ascii="Open Sans" w:hAnsi="Open Sans" w:cs="Open Sans"/>
          <w:sz w:val="20"/>
          <w:szCs w:val="20"/>
        </w:rPr>
      </w:pPr>
    </w:p>
    <w:p w14:paraId="5F82076B" w14:textId="1A637E92" w:rsidR="004B3908" w:rsidRDefault="004B3908" w:rsidP="00F36C20">
      <w:pPr>
        <w:rPr>
          <w:rFonts w:asciiTheme="minorHAnsi" w:hAnsiTheme="minorHAnsi" w:cstheme="minorHAnsi"/>
        </w:rPr>
      </w:pPr>
    </w:p>
    <w:p w14:paraId="127BCF7B" w14:textId="0029F1CA" w:rsidR="008C4D81" w:rsidRDefault="008C4D81" w:rsidP="005115D8">
      <w:pPr>
        <w:rPr>
          <w:rFonts w:asciiTheme="minorHAnsi" w:hAnsiTheme="minorHAnsi" w:cstheme="minorHAnsi"/>
        </w:rPr>
      </w:pPr>
    </w:p>
    <w:p w14:paraId="2E97B472" w14:textId="2CB49E9A" w:rsidR="008C4D81" w:rsidRDefault="008C4D81" w:rsidP="00F36C20">
      <w:pPr>
        <w:rPr>
          <w:rFonts w:asciiTheme="minorHAnsi" w:hAnsiTheme="minorHAnsi" w:cstheme="minorHAnsi"/>
        </w:rPr>
      </w:pPr>
    </w:p>
    <w:bookmarkEnd w:id="0"/>
    <w:p w14:paraId="2835372A" w14:textId="57783911" w:rsidR="00517A0A" w:rsidRDefault="00517A0A" w:rsidP="00F36C20">
      <w:pPr>
        <w:rPr>
          <w:rFonts w:asciiTheme="minorHAnsi" w:hAnsiTheme="minorHAnsi" w:cstheme="minorHAnsi"/>
        </w:rPr>
      </w:pPr>
    </w:p>
    <w:sectPr w:rsidR="00517A0A" w:rsidSect="00FA59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907" w:header="567" w:footer="38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377C" w14:textId="77777777" w:rsidR="00C434F7" w:rsidRDefault="00C434F7">
      <w:r>
        <w:separator/>
      </w:r>
    </w:p>
  </w:endnote>
  <w:endnote w:type="continuationSeparator" w:id="0">
    <w:p w14:paraId="63FC511F" w14:textId="77777777" w:rsidR="00C434F7" w:rsidRDefault="00C4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176152B4" w:rsidR="00056D68" w:rsidRPr="00EC1819" w:rsidRDefault="00F36C20" w:rsidP="00056D68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786812">
      <w:rPr>
        <w:rFonts w:ascii="Open Sans" w:hAnsi="Open Sans" w:cs="Open Sans"/>
        <w:sz w:val="16"/>
        <w:szCs w:val="16"/>
        <w:lang w:val="lt-LT"/>
      </w:rPr>
      <w:t>04-08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63A2" w14:textId="77777777" w:rsidR="00363F80" w:rsidRPr="00B91D16" w:rsidRDefault="00363F80" w:rsidP="00363F80">
    <w:pPr>
      <w:pStyle w:val="Footer"/>
      <w:rPr>
        <w:rFonts w:ascii="Open Sans" w:hAnsi="Open Sans" w:cs="Open Sans"/>
        <w:sz w:val="16"/>
        <w:szCs w:val="16"/>
      </w:rPr>
    </w:pPr>
    <w:r>
      <w:tab/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4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097E3E6F" w14:textId="77777777" w:rsidR="00363F80" w:rsidRPr="00EC1819" w:rsidRDefault="00363F80" w:rsidP="00363F80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>
      <w:rPr>
        <w:rFonts w:ascii="Open Sans" w:hAnsi="Open Sans" w:cs="Open Sans"/>
        <w:sz w:val="16"/>
        <w:szCs w:val="16"/>
        <w:lang w:val="lt-LT"/>
      </w:rPr>
      <w:t>04-08</w:t>
    </w:r>
  </w:p>
  <w:p w14:paraId="6C7067F2" w14:textId="4B2DD01C" w:rsidR="00363F80" w:rsidRDefault="00363F80" w:rsidP="00363F80">
    <w:pPr>
      <w:pStyle w:val="Footer"/>
      <w:tabs>
        <w:tab w:val="clear" w:pos="4819"/>
        <w:tab w:val="clear" w:pos="9638"/>
        <w:tab w:val="left" w:pos="415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C05A" w14:textId="77777777" w:rsidR="00C434F7" w:rsidRDefault="00C434F7">
      <w:r>
        <w:separator/>
      </w:r>
    </w:p>
  </w:footnote>
  <w:footnote w:type="continuationSeparator" w:id="0">
    <w:p w14:paraId="384F29CE" w14:textId="77777777" w:rsidR="00C434F7" w:rsidRDefault="00C4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4866"/>
    </w:tblGrid>
    <w:tr w:rsidR="00695347" w:rsidRPr="009270A5" w14:paraId="7899D1A8" w14:textId="77777777" w:rsidTr="004364B6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53EE4C" w14:textId="78421164" w:rsidR="00695347" w:rsidRPr="006B7B5B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1" w:name="_Hlk94607300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19A21E72" wp14:editId="7B76AB4A">
                <wp:extent cx="822960" cy="502920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9638B6" w14:textId="4F5CB883" w:rsidR="00695347" w:rsidRPr="009270A5" w:rsidRDefault="009270A5" w:rsidP="009270A5">
          <w:pPr>
            <w:tabs>
              <w:tab w:val="left" w:pos="3529"/>
              <w:tab w:val="center" w:pos="4153"/>
              <w:tab w:val="right" w:pos="4650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  <w:r>
            <w:rPr>
              <w:rFonts w:ascii="Open Sans" w:eastAsia="Times New Roman" w:hAnsi="Open Sans" w:cs="Open Sans"/>
              <w:sz w:val="20"/>
              <w:szCs w:val="20"/>
            </w:rPr>
            <w:tab/>
          </w:r>
        </w:p>
        <w:p w14:paraId="280A574A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9270A5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1464C302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</w:p>
      </w:tc>
    </w:tr>
    <w:bookmarkEnd w:id="1"/>
  </w:tbl>
  <w:p w14:paraId="78B78410" w14:textId="77777777" w:rsidR="00483016" w:rsidRPr="002E2775" w:rsidRDefault="00FE0664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5468"/>
    </w:tblGrid>
    <w:tr w:rsidR="006B7B5B" w:rsidRPr="006B7B5B" w14:paraId="0A0AC0B4" w14:textId="77777777" w:rsidTr="00154FF7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848B2F" w14:textId="77777777" w:rsidR="006B7B5B" w:rsidRPr="006B7B5B" w:rsidRDefault="006B7B5B" w:rsidP="006B7B5B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2" w:name="_Hlk100234879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598F72EF" wp14:editId="6F3927D8">
                <wp:extent cx="822960" cy="50292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795720" w14:textId="7581375F" w:rsidR="00154FF7" w:rsidRDefault="00154FF7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16"/>
              <w:szCs w:val="16"/>
            </w:rPr>
          </w:pPr>
        </w:p>
        <w:p w14:paraId="3DC6ADEA" w14:textId="2A667821" w:rsidR="006B7B5B" w:rsidRPr="00154FF7" w:rsidRDefault="006B7B5B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6B7B5B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</w:tc>
    </w:tr>
    <w:bookmarkEnd w:id="2"/>
  </w:tbl>
  <w:p w14:paraId="44046F4A" w14:textId="47B40542" w:rsidR="006B7B5B" w:rsidRDefault="006B7B5B" w:rsidP="00154FF7">
    <w:pPr>
      <w:pStyle w:val="Header"/>
      <w:tabs>
        <w:tab w:val="clear" w:pos="4819"/>
        <w:tab w:val="clear" w:pos="9638"/>
        <w:tab w:val="left" w:pos="92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41D018AF"/>
    <w:multiLevelType w:val="hybridMultilevel"/>
    <w:tmpl w:val="3ED28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A328D"/>
    <w:multiLevelType w:val="hybridMultilevel"/>
    <w:tmpl w:val="27C63B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23385">
    <w:abstractNumId w:val="2"/>
  </w:num>
  <w:num w:numId="2" w16cid:durableId="929311155">
    <w:abstractNumId w:val="1"/>
  </w:num>
  <w:num w:numId="3" w16cid:durableId="1684625320">
    <w:abstractNumId w:val="3"/>
  </w:num>
  <w:num w:numId="4" w16cid:durableId="996301993">
    <w:abstractNumId w:val="0"/>
  </w:num>
  <w:num w:numId="5" w16cid:durableId="1431925848">
    <w:abstractNumId w:val="6"/>
  </w:num>
  <w:num w:numId="6" w16cid:durableId="2145538666">
    <w:abstractNumId w:val="4"/>
  </w:num>
  <w:num w:numId="7" w16cid:durableId="613833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12FF6"/>
    <w:rsid w:val="00020C32"/>
    <w:rsid w:val="000248F6"/>
    <w:rsid w:val="000357E4"/>
    <w:rsid w:val="000466FE"/>
    <w:rsid w:val="000518E6"/>
    <w:rsid w:val="00053009"/>
    <w:rsid w:val="00055F48"/>
    <w:rsid w:val="000602CB"/>
    <w:rsid w:val="00061A1E"/>
    <w:rsid w:val="00065514"/>
    <w:rsid w:val="000870C5"/>
    <w:rsid w:val="00087FA4"/>
    <w:rsid w:val="00094656"/>
    <w:rsid w:val="00096F76"/>
    <w:rsid w:val="000A270B"/>
    <w:rsid w:val="000A282D"/>
    <w:rsid w:val="000A577C"/>
    <w:rsid w:val="000A61E0"/>
    <w:rsid w:val="000C05ED"/>
    <w:rsid w:val="000C1BC8"/>
    <w:rsid w:val="000C2C97"/>
    <w:rsid w:val="000C5FD8"/>
    <w:rsid w:val="000E0CDF"/>
    <w:rsid w:val="000E14C2"/>
    <w:rsid w:val="000E3760"/>
    <w:rsid w:val="000E6A3C"/>
    <w:rsid w:val="001019F2"/>
    <w:rsid w:val="00103EB2"/>
    <w:rsid w:val="00131673"/>
    <w:rsid w:val="0013462A"/>
    <w:rsid w:val="00153414"/>
    <w:rsid w:val="00154FF7"/>
    <w:rsid w:val="00156B18"/>
    <w:rsid w:val="00166A03"/>
    <w:rsid w:val="00167007"/>
    <w:rsid w:val="00170CCB"/>
    <w:rsid w:val="00172ACA"/>
    <w:rsid w:val="00174403"/>
    <w:rsid w:val="00181C2F"/>
    <w:rsid w:val="001931CD"/>
    <w:rsid w:val="001A075A"/>
    <w:rsid w:val="001A62FE"/>
    <w:rsid w:val="001C1340"/>
    <w:rsid w:val="001C2EE2"/>
    <w:rsid w:val="001C5144"/>
    <w:rsid w:val="001C749E"/>
    <w:rsid w:val="001D14AA"/>
    <w:rsid w:val="001D66E2"/>
    <w:rsid w:val="001F109B"/>
    <w:rsid w:val="001F7C62"/>
    <w:rsid w:val="00200DFA"/>
    <w:rsid w:val="00200F4B"/>
    <w:rsid w:val="0021463D"/>
    <w:rsid w:val="002154A8"/>
    <w:rsid w:val="00215A34"/>
    <w:rsid w:val="00223056"/>
    <w:rsid w:val="002254E6"/>
    <w:rsid w:val="0022694C"/>
    <w:rsid w:val="0023733C"/>
    <w:rsid w:val="00242045"/>
    <w:rsid w:val="00251D14"/>
    <w:rsid w:val="00254004"/>
    <w:rsid w:val="002548B6"/>
    <w:rsid w:val="0025647D"/>
    <w:rsid w:val="002645D3"/>
    <w:rsid w:val="00270B05"/>
    <w:rsid w:val="00280F7E"/>
    <w:rsid w:val="00284406"/>
    <w:rsid w:val="00287088"/>
    <w:rsid w:val="0029079C"/>
    <w:rsid w:val="00291508"/>
    <w:rsid w:val="00292533"/>
    <w:rsid w:val="0029524B"/>
    <w:rsid w:val="002954B4"/>
    <w:rsid w:val="002974C6"/>
    <w:rsid w:val="002A0149"/>
    <w:rsid w:val="002A18C0"/>
    <w:rsid w:val="002A2F9D"/>
    <w:rsid w:val="002B176F"/>
    <w:rsid w:val="002B7F8B"/>
    <w:rsid w:val="002D2D04"/>
    <w:rsid w:val="002E064E"/>
    <w:rsid w:val="002E2775"/>
    <w:rsid w:val="002E3725"/>
    <w:rsid w:val="002E7FD5"/>
    <w:rsid w:val="002F417B"/>
    <w:rsid w:val="002F5956"/>
    <w:rsid w:val="002F60DF"/>
    <w:rsid w:val="0030272C"/>
    <w:rsid w:val="0030597B"/>
    <w:rsid w:val="00310575"/>
    <w:rsid w:val="00310760"/>
    <w:rsid w:val="0031096C"/>
    <w:rsid w:val="00310D50"/>
    <w:rsid w:val="00311965"/>
    <w:rsid w:val="00313CD2"/>
    <w:rsid w:val="00320ECA"/>
    <w:rsid w:val="003334F9"/>
    <w:rsid w:val="00334C1D"/>
    <w:rsid w:val="00337E2A"/>
    <w:rsid w:val="00337EDA"/>
    <w:rsid w:val="00340288"/>
    <w:rsid w:val="0034237A"/>
    <w:rsid w:val="00346F69"/>
    <w:rsid w:val="00350480"/>
    <w:rsid w:val="00350844"/>
    <w:rsid w:val="003513F5"/>
    <w:rsid w:val="00352522"/>
    <w:rsid w:val="003609F8"/>
    <w:rsid w:val="003611F1"/>
    <w:rsid w:val="00361E87"/>
    <w:rsid w:val="00363750"/>
    <w:rsid w:val="00363F80"/>
    <w:rsid w:val="00370238"/>
    <w:rsid w:val="00370664"/>
    <w:rsid w:val="00370B04"/>
    <w:rsid w:val="00374443"/>
    <w:rsid w:val="00375DD0"/>
    <w:rsid w:val="00383D5F"/>
    <w:rsid w:val="00393A8E"/>
    <w:rsid w:val="00394793"/>
    <w:rsid w:val="003A1564"/>
    <w:rsid w:val="003A168F"/>
    <w:rsid w:val="003B3134"/>
    <w:rsid w:val="003B458A"/>
    <w:rsid w:val="003C3CE9"/>
    <w:rsid w:val="003C6C94"/>
    <w:rsid w:val="003D1ECF"/>
    <w:rsid w:val="003D4E2E"/>
    <w:rsid w:val="003E0815"/>
    <w:rsid w:val="003E0828"/>
    <w:rsid w:val="003E1AD0"/>
    <w:rsid w:val="003F3376"/>
    <w:rsid w:val="003F750C"/>
    <w:rsid w:val="003F7568"/>
    <w:rsid w:val="004103A4"/>
    <w:rsid w:val="00410E40"/>
    <w:rsid w:val="0041788A"/>
    <w:rsid w:val="0043095C"/>
    <w:rsid w:val="0044107F"/>
    <w:rsid w:val="00442FB6"/>
    <w:rsid w:val="00443F8C"/>
    <w:rsid w:val="00443FE4"/>
    <w:rsid w:val="004520F0"/>
    <w:rsid w:val="004544C7"/>
    <w:rsid w:val="004565A0"/>
    <w:rsid w:val="00457EE9"/>
    <w:rsid w:val="00462CE8"/>
    <w:rsid w:val="00464BAD"/>
    <w:rsid w:val="00480B74"/>
    <w:rsid w:val="00482088"/>
    <w:rsid w:val="00482675"/>
    <w:rsid w:val="0048495F"/>
    <w:rsid w:val="0048550E"/>
    <w:rsid w:val="0049162B"/>
    <w:rsid w:val="00494F80"/>
    <w:rsid w:val="004A221F"/>
    <w:rsid w:val="004A375C"/>
    <w:rsid w:val="004B3908"/>
    <w:rsid w:val="004C01A5"/>
    <w:rsid w:val="004C1171"/>
    <w:rsid w:val="004C42F7"/>
    <w:rsid w:val="004C4B58"/>
    <w:rsid w:val="004D2AF2"/>
    <w:rsid w:val="004D495D"/>
    <w:rsid w:val="004D7EB8"/>
    <w:rsid w:val="004E2EBB"/>
    <w:rsid w:val="004E315B"/>
    <w:rsid w:val="004E39DF"/>
    <w:rsid w:val="004E7FA8"/>
    <w:rsid w:val="004F0665"/>
    <w:rsid w:val="004F12DF"/>
    <w:rsid w:val="004F34C8"/>
    <w:rsid w:val="004F72FE"/>
    <w:rsid w:val="0050005D"/>
    <w:rsid w:val="00503323"/>
    <w:rsid w:val="005115D8"/>
    <w:rsid w:val="005166C8"/>
    <w:rsid w:val="005173E6"/>
    <w:rsid w:val="00517A0A"/>
    <w:rsid w:val="00525F84"/>
    <w:rsid w:val="00532528"/>
    <w:rsid w:val="00533C54"/>
    <w:rsid w:val="00540834"/>
    <w:rsid w:val="005411AD"/>
    <w:rsid w:val="0054144B"/>
    <w:rsid w:val="00542EE7"/>
    <w:rsid w:val="00543C48"/>
    <w:rsid w:val="00553CD3"/>
    <w:rsid w:val="0055430D"/>
    <w:rsid w:val="00554FDA"/>
    <w:rsid w:val="00565CB6"/>
    <w:rsid w:val="00566008"/>
    <w:rsid w:val="005723BA"/>
    <w:rsid w:val="00575147"/>
    <w:rsid w:val="00581932"/>
    <w:rsid w:val="00586696"/>
    <w:rsid w:val="00592D82"/>
    <w:rsid w:val="0059426C"/>
    <w:rsid w:val="0059517F"/>
    <w:rsid w:val="005A07E5"/>
    <w:rsid w:val="005A586A"/>
    <w:rsid w:val="005A765E"/>
    <w:rsid w:val="005B2873"/>
    <w:rsid w:val="005B54A9"/>
    <w:rsid w:val="005B63A3"/>
    <w:rsid w:val="005B7852"/>
    <w:rsid w:val="005B7F0A"/>
    <w:rsid w:val="005D1542"/>
    <w:rsid w:val="005D4EF9"/>
    <w:rsid w:val="005D6DF7"/>
    <w:rsid w:val="005D71B7"/>
    <w:rsid w:val="005E0781"/>
    <w:rsid w:val="005E424A"/>
    <w:rsid w:val="005E534C"/>
    <w:rsid w:val="005F4CEC"/>
    <w:rsid w:val="005F6938"/>
    <w:rsid w:val="00611359"/>
    <w:rsid w:val="006113C3"/>
    <w:rsid w:val="00613EE5"/>
    <w:rsid w:val="00621444"/>
    <w:rsid w:val="00624BE3"/>
    <w:rsid w:val="0062640E"/>
    <w:rsid w:val="00635F3A"/>
    <w:rsid w:val="006463C0"/>
    <w:rsid w:val="00646847"/>
    <w:rsid w:val="006474DE"/>
    <w:rsid w:val="00652447"/>
    <w:rsid w:val="006574F0"/>
    <w:rsid w:val="006608FF"/>
    <w:rsid w:val="00663E3E"/>
    <w:rsid w:val="0066661F"/>
    <w:rsid w:val="006709BE"/>
    <w:rsid w:val="00670EF6"/>
    <w:rsid w:val="0067639C"/>
    <w:rsid w:val="00676430"/>
    <w:rsid w:val="00676A51"/>
    <w:rsid w:val="00682236"/>
    <w:rsid w:val="00686D2A"/>
    <w:rsid w:val="0068776F"/>
    <w:rsid w:val="00695347"/>
    <w:rsid w:val="006B5BF0"/>
    <w:rsid w:val="006B7B5B"/>
    <w:rsid w:val="006C49AB"/>
    <w:rsid w:val="006D06D0"/>
    <w:rsid w:val="006D1DBE"/>
    <w:rsid w:val="006D565D"/>
    <w:rsid w:val="006E0B02"/>
    <w:rsid w:val="006F3264"/>
    <w:rsid w:val="006F43C1"/>
    <w:rsid w:val="006F57E2"/>
    <w:rsid w:val="006F6307"/>
    <w:rsid w:val="006F71DB"/>
    <w:rsid w:val="0070007D"/>
    <w:rsid w:val="007009F4"/>
    <w:rsid w:val="00704561"/>
    <w:rsid w:val="007053FD"/>
    <w:rsid w:val="00715737"/>
    <w:rsid w:val="00720A40"/>
    <w:rsid w:val="00722A37"/>
    <w:rsid w:val="00722B3A"/>
    <w:rsid w:val="00725519"/>
    <w:rsid w:val="007314A9"/>
    <w:rsid w:val="00737AAD"/>
    <w:rsid w:val="007445E4"/>
    <w:rsid w:val="00750654"/>
    <w:rsid w:val="00751C90"/>
    <w:rsid w:val="00752E7D"/>
    <w:rsid w:val="00753414"/>
    <w:rsid w:val="007546ED"/>
    <w:rsid w:val="00755DC5"/>
    <w:rsid w:val="00757AAF"/>
    <w:rsid w:val="00760A8C"/>
    <w:rsid w:val="00761889"/>
    <w:rsid w:val="00775313"/>
    <w:rsid w:val="007832F9"/>
    <w:rsid w:val="007845CE"/>
    <w:rsid w:val="00786812"/>
    <w:rsid w:val="00791135"/>
    <w:rsid w:val="00791E50"/>
    <w:rsid w:val="00795328"/>
    <w:rsid w:val="00797841"/>
    <w:rsid w:val="007A5332"/>
    <w:rsid w:val="007B0AAF"/>
    <w:rsid w:val="007B1E2A"/>
    <w:rsid w:val="007B6F04"/>
    <w:rsid w:val="007C3B6A"/>
    <w:rsid w:val="007C3EA1"/>
    <w:rsid w:val="007C4500"/>
    <w:rsid w:val="007C6742"/>
    <w:rsid w:val="007C7732"/>
    <w:rsid w:val="007D7081"/>
    <w:rsid w:val="007E0215"/>
    <w:rsid w:val="007E4B2D"/>
    <w:rsid w:val="007F0B7A"/>
    <w:rsid w:val="007F1208"/>
    <w:rsid w:val="007F229E"/>
    <w:rsid w:val="007F4D14"/>
    <w:rsid w:val="007F53EB"/>
    <w:rsid w:val="007F6F0E"/>
    <w:rsid w:val="00802D62"/>
    <w:rsid w:val="008043CE"/>
    <w:rsid w:val="00810096"/>
    <w:rsid w:val="00816EE2"/>
    <w:rsid w:val="00817B08"/>
    <w:rsid w:val="0082078B"/>
    <w:rsid w:val="008225F4"/>
    <w:rsid w:val="008255B5"/>
    <w:rsid w:val="008276C5"/>
    <w:rsid w:val="00832589"/>
    <w:rsid w:val="00841201"/>
    <w:rsid w:val="0085089F"/>
    <w:rsid w:val="00852502"/>
    <w:rsid w:val="00863F8C"/>
    <w:rsid w:val="00870DAF"/>
    <w:rsid w:val="008721EC"/>
    <w:rsid w:val="00872E89"/>
    <w:rsid w:val="00874F1B"/>
    <w:rsid w:val="00881ED7"/>
    <w:rsid w:val="008912E4"/>
    <w:rsid w:val="00897614"/>
    <w:rsid w:val="008A26EF"/>
    <w:rsid w:val="008A7BCE"/>
    <w:rsid w:val="008A7DB5"/>
    <w:rsid w:val="008B0D28"/>
    <w:rsid w:val="008B135D"/>
    <w:rsid w:val="008C4D81"/>
    <w:rsid w:val="008D26C8"/>
    <w:rsid w:val="008D324F"/>
    <w:rsid w:val="008D5189"/>
    <w:rsid w:val="008D6C0E"/>
    <w:rsid w:val="008D7B04"/>
    <w:rsid w:val="008E64FF"/>
    <w:rsid w:val="008F18AC"/>
    <w:rsid w:val="008F580F"/>
    <w:rsid w:val="009001C6"/>
    <w:rsid w:val="00900A3E"/>
    <w:rsid w:val="00901281"/>
    <w:rsid w:val="00902FAE"/>
    <w:rsid w:val="0090327D"/>
    <w:rsid w:val="00906AD1"/>
    <w:rsid w:val="00906F67"/>
    <w:rsid w:val="00913595"/>
    <w:rsid w:val="00923E1E"/>
    <w:rsid w:val="009241DF"/>
    <w:rsid w:val="00925BED"/>
    <w:rsid w:val="00926DD7"/>
    <w:rsid w:val="009270A5"/>
    <w:rsid w:val="00932DD9"/>
    <w:rsid w:val="0093558C"/>
    <w:rsid w:val="00944753"/>
    <w:rsid w:val="00945034"/>
    <w:rsid w:val="00945955"/>
    <w:rsid w:val="00953F4F"/>
    <w:rsid w:val="00955C93"/>
    <w:rsid w:val="0095720F"/>
    <w:rsid w:val="009576F2"/>
    <w:rsid w:val="00963B3B"/>
    <w:rsid w:val="00963E85"/>
    <w:rsid w:val="00964343"/>
    <w:rsid w:val="00970A86"/>
    <w:rsid w:val="00976019"/>
    <w:rsid w:val="009770D4"/>
    <w:rsid w:val="009817E2"/>
    <w:rsid w:val="00983FA4"/>
    <w:rsid w:val="00984BA4"/>
    <w:rsid w:val="009920FF"/>
    <w:rsid w:val="0099756E"/>
    <w:rsid w:val="009A42EB"/>
    <w:rsid w:val="009A6324"/>
    <w:rsid w:val="009A68F6"/>
    <w:rsid w:val="009B0732"/>
    <w:rsid w:val="009B0767"/>
    <w:rsid w:val="009B29AF"/>
    <w:rsid w:val="009B2F3D"/>
    <w:rsid w:val="009B4932"/>
    <w:rsid w:val="009B5945"/>
    <w:rsid w:val="009C01AE"/>
    <w:rsid w:val="009C212C"/>
    <w:rsid w:val="009C2355"/>
    <w:rsid w:val="009C4059"/>
    <w:rsid w:val="009D38C6"/>
    <w:rsid w:val="009D42F1"/>
    <w:rsid w:val="009D7083"/>
    <w:rsid w:val="009E009B"/>
    <w:rsid w:val="009E309A"/>
    <w:rsid w:val="009E7873"/>
    <w:rsid w:val="009F1FE6"/>
    <w:rsid w:val="009F3C73"/>
    <w:rsid w:val="00A059A3"/>
    <w:rsid w:val="00A17BF9"/>
    <w:rsid w:val="00A204BE"/>
    <w:rsid w:val="00A2157C"/>
    <w:rsid w:val="00A21BF1"/>
    <w:rsid w:val="00A24779"/>
    <w:rsid w:val="00A2609D"/>
    <w:rsid w:val="00A34FCB"/>
    <w:rsid w:val="00A35C39"/>
    <w:rsid w:val="00A37CB2"/>
    <w:rsid w:val="00A4581C"/>
    <w:rsid w:val="00A459DF"/>
    <w:rsid w:val="00A462E7"/>
    <w:rsid w:val="00A505A3"/>
    <w:rsid w:val="00A52383"/>
    <w:rsid w:val="00A5246E"/>
    <w:rsid w:val="00A56FBC"/>
    <w:rsid w:val="00A5765F"/>
    <w:rsid w:val="00A62437"/>
    <w:rsid w:val="00A628E7"/>
    <w:rsid w:val="00A630D1"/>
    <w:rsid w:val="00A650BA"/>
    <w:rsid w:val="00A66288"/>
    <w:rsid w:val="00A73130"/>
    <w:rsid w:val="00A74392"/>
    <w:rsid w:val="00A75A0D"/>
    <w:rsid w:val="00A77FF7"/>
    <w:rsid w:val="00A80657"/>
    <w:rsid w:val="00A80B66"/>
    <w:rsid w:val="00A80EF5"/>
    <w:rsid w:val="00A8565E"/>
    <w:rsid w:val="00A86C6E"/>
    <w:rsid w:val="00A96E1A"/>
    <w:rsid w:val="00AA0420"/>
    <w:rsid w:val="00AB1A48"/>
    <w:rsid w:val="00AB1EBF"/>
    <w:rsid w:val="00AB4793"/>
    <w:rsid w:val="00AB597C"/>
    <w:rsid w:val="00AC76EE"/>
    <w:rsid w:val="00AD429E"/>
    <w:rsid w:val="00AD6D5A"/>
    <w:rsid w:val="00AF22DB"/>
    <w:rsid w:val="00AF4BFF"/>
    <w:rsid w:val="00B006B7"/>
    <w:rsid w:val="00B02B73"/>
    <w:rsid w:val="00B045E6"/>
    <w:rsid w:val="00B078BC"/>
    <w:rsid w:val="00B10BC1"/>
    <w:rsid w:val="00B1120A"/>
    <w:rsid w:val="00B11BF9"/>
    <w:rsid w:val="00B20C99"/>
    <w:rsid w:val="00B267BE"/>
    <w:rsid w:val="00B26CA8"/>
    <w:rsid w:val="00B3105C"/>
    <w:rsid w:val="00B32571"/>
    <w:rsid w:val="00B326A9"/>
    <w:rsid w:val="00B34A7C"/>
    <w:rsid w:val="00B374F5"/>
    <w:rsid w:val="00B37573"/>
    <w:rsid w:val="00B54398"/>
    <w:rsid w:val="00B61DDE"/>
    <w:rsid w:val="00B66FC7"/>
    <w:rsid w:val="00B71A78"/>
    <w:rsid w:val="00B72AF6"/>
    <w:rsid w:val="00B73DCB"/>
    <w:rsid w:val="00B75A31"/>
    <w:rsid w:val="00B777F0"/>
    <w:rsid w:val="00B91D16"/>
    <w:rsid w:val="00B94148"/>
    <w:rsid w:val="00B97362"/>
    <w:rsid w:val="00BA7D44"/>
    <w:rsid w:val="00BB0D77"/>
    <w:rsid w:val="00BB6275"/>
    <w:rsid w:val="00BC2985"/>
    <w:rsid w:val="00BC6F6B"/>
    <w:rsid w:val="00BE0DB4"/>
    <w:rsid w:val="00BE37D2"/>
    <w:rsid w:val="00BE4DD6"/>
    <w:rsid w:val="00BE732B"/>
    <w:rsid w:val="00BE7414"/>
    <w:rsid w:val="00BF013C"/>
    <w:rsid w:val="00BF09BF"/>
    <w:rsid w:val="00BF11BF"/>
    <w:rsid w:val="00BF1B4F"/>
    <w:rsid w:val="00BF40B0"/>
    <w:rsid w:val="00C038E0"/>
    <w:rsid w:val="00C05132"/>
    <w:rsid w:val="00C10846"/>
    <w:rsid w:val="00C11DF9"/>
    <w:rsid w:val="00C13605"/>
    <w:rsid w:val="00C22DB3"/>
    <w:rsid w:val="00C27B63"/>
    <w:rsid w:val="00C3372D"/>
    <w:rsid w:val="00C434F7"/>
    <w:rsid w:val="00C47670"/>
    <w:rsid w:val="00C509DB"/>
    <w:rsid w:val="00C534ED"/>
    <w:rsid w:val="00C5389F"/>
    <w:rsid w:val="00C639C1"/>
    <w:rsid w:val="00C66B7D"/>
    <w:rsid w:val="00C67324"/>
    <w:rsid w:val="00C71972"/>
    <w:rsid w:val="00C72BBD"/>
    <w:rsid w:val="00C73B53"/>
    <w:rsid w:val="00C7519A"/>
    <w:rsid w:val="00C76605"/>
    <w:rsid w:val="00C81712"/>
    <w:rsid w:val="00C82635"/>
    <w:rsid w:val="00C94D35"/>
    <w:rsid w:val="00C950B6"/>
    <w:rsid w:val="00CA377F"/>
    <w:rsid w:val="00CB4144"/>
    <w:rsid w:val="00CB773C"/>
    <w:rsid w:val="00CC4079"/>
    <w:rsid w:val="00CC4154"/>
    <w:rsid w:val="00CD216F"/>
    <w:rsid w:val="00CD3696"/>
    <w:rsid w:val="00CD6E84"/>
    <w:rsid w:val="00CD6F58"/>
    <w:rsid w:val="00CE25AF"/>
    <w:rsid w:val="00CE37E8"/>
    <w:rsid w:val="00CF264C"/>
    <w:rsid w:val="00CF4F15"/>
    <w:rsid w:val="00CF570B"/>
    <w:rsid w:val="00D10B85"/>
    <w:rsid w:val="00D11566"/>
    <w:rsid w:val="00D15B01"/>
    <w:rsid w:val="00D15B38"/>
    <w:rsid w:val="00D211ED"/>
    <w:rsid w:val="00D32558"/>
    <w:rsid w:val="00D32732"/>
    <w:rsid w:val="00D32BC8"/>
    <w:rsid w:val="00D42B74"/>
    <w:rsid w:val="00D459AA"/>
    <w:rsid w:val="00D47B97"/>
    <w:rsid w:val="00D6461D"/>
    <w:rsid w:val="00D71A98"/>
    <w:rsid w:val="00D77D04"/>
    <w:rsid w:val="00D84327"/>
    <w:rsid w:val="00D946E5"/>
    <w:rsid w:val="00DA3459"/>
    <w:rsid w:val="00DA4EDA"/>
    <w:rsid w:val="00DB2A8A"/>
    <w:rsid w:val="00DB4125"/>
    <w:rsid w:val="00DC4EAA"/>
    <w:rsid w:val="00DC55A1"/>
    <w:rsid w:val="00DD1DF0"/>
    <w:rsid w:val="00DD2200"/>
    <w:rsid w:val="00DD255E"/>
    <w:rsid w:val="00DD4528"/>
    <w:rsid w:val="00DE0BCF"/>
    <w:rsid w:val="00DE231D"/>
    <w:rsid w:val="00DF2A80"/>
    <w:rsid w:val="00DF2B2B"/>
    <w:rsid w:val="00DF3200"/>
    <w:rsid w:val="00DF51A8"/>
    <w:rsid w:val="00E01293"/>
    <w:rsid w:val="00E01B87"/>
    <w:rsid w:val="00E036B9"/>
    <w:rsid w:val="00E1508B"/>
    <w:rsid w:val="00E239CE"/>
    <w:rsid w:val="00E25300"/>
    <w:rsid w:val="00E2546E"/>
    <w:rsid w:val="00E305D1"/>
    <w:rsid w:val="00E37603"/>
    <w:rsid w:val="00E41FCC"/>
    <w:rsid w:val="00E500F2"/>
    <w:rsid w:val="00E62B53"/>
    <w:rsid w:val="00E65BF8"/>
    <w:rsid w:val="00E913E6"/>
    <w:rsid w:val="00E9217A"/>
    <w:rsid w:val="00E925EB"/>
    <w:rsid w:val="00E93C51"/>
    <w:rsid w:val="00E94A95"/>
    <w:rsid w:val="00E95A29"/>
    <w:rsid w:val="00EA0D4B"/>
    <w:rsid w:val="00EB471E"/>
    <w:rsid w:val="00EB6ADD"/>
    <w:rsid w:val="00EB76CC"/>
    <w:rsid w:val="00EB7D9C"/>
    <w:rsid w:val="00EC14A0"/>
    <w:rsid w:val="00EC1819"/>
    <w:rsid w:val="00EC1C91"/>
    <w:rsid w:val="00EC357C"/>
    <w:rsid w:val="00EC4B20"/>
    <w:rsid w:val="00EC5B69"/>
    <w:rsid w:val="00EC60EA"/>
    <w:rsid w:val="00ED666B"/>
    <w:rsid w:val="00ED6A9C"/>
    <w:rsid w:val="00EE325B"/>
    <w:rsid w:val="00EE786C"/>
    <w:rsid w:val="00EF7BDF"/>
    <w:rsid w:val="00F01356"/>
    <w:rsid w:val="00F01FA5"/>
    <w:rsid w:val="00F03287"/>
    <w:rsid w:val="00F0391C"/>
    <w:rsid w:val="00F11B66"/>
    <w:rsid w:val="00F15A61"/>
    <w:rsid w:val="00F172A4"/>
    <w:rsid w:val="00F23F60"/>
    <w:rsid w:val="00F254CF"/>
    <w:rsid w:val="00F30168"/>
    <w:rsid w:val="00F3059D"/>
    <w:rsid w:val="00F30B9B"/>
    <w:rsid w:val="00F342C8"/>
    <w:rsid w:val="00F36C20"/>
    <w:rsid w:val="00F37C1B"/>
    <w:rsid w:val="00F438FC"/>
    <w:rsid w:val="00F462A7"/>
    <w:rsid w:val="00F543F4"/>
    <w:rsid w:val="00F644C9"/>
    <w:rsid w:val="00F76929"/>
    <w:rsid w:val="00F915F8"/>
    <w:rsid w:val="00F92EB0"/>
    <w:rsid w:val="00F938AB"/>
    <w:rsid w:val="00F9476D"/>
    <w:rsid w:val="00F95DF1"/>
    <w:rsid w:val="00FA4129"/>
    <w:rsid w:val="00FA597B"/>
    <w:rsid w:val="00FB243E"/>
    <w:rsid w:val="00FC357E"/>
    <w:rsid w:val="00FC3716"/>
    <w:rsid w:val="00FC636C"/>
    <w:rsid w:val="00FC737F"/>
    <w:rsid w:val="00FD0B2A"/>
    <w:rsid w:val="00FD0E75"/>
    <w:rsid w:val="00FD3452"/>
    <w:rsid w:val="00FD7E84"/>
    <w:rsid w:val="00FE0664"/>
    <w:rsid w:val="00FE647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FB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styleId="UnresolvedMention">
    <w:name w:val="Unresolved Mention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2910</Words>
  <Characters>1660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Tikrintojas20</cp:lastModifiedBy>
  <cp:revision>15</cp:revision>
  <cp:lastPrinted>2022-04-19T10:00:00Z</cp:lastPrinted>
  <dcterms:created xsi:type="dcterms:W3CDTF">2022-05-24T10:36:00Z</dcterms:created>
  <dcterms:modified xsi:type="dcterms:W3CDTF">2022-08-10T06:26:00Z</dcterms:modified>
</cp:coreProperties>
</file>